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1C8F" w:rsidR="00582F27" w:rsidP="00AA41E7" w:rsidRDefault="00582F27" w14:paraId="7C814636" w14:textId="77777777">
      <w:pPr>
        <w:spacing w:after="0" w:line="240" w:lineRule="auto"/>
        <w:jc w:val="both"/>
        <w:rPr>
          <w:rFonts w:ascii="Arial" w:hAnsi="Arial" w:eastAsia="Calibri" w:cs="Arial"/>
          <w:color w:val="5F5F5F"/>
          <w:lang w:eastAsia="en-US"/>
        </w:rPr>
      </w:pPr>
      <w:r w:rsidRPr="00F11C8F">
        <w:rPr>
          <w:rFonts w:ascii="Arial" w:hAnsi="Arial" w:eastAsia="Calibri" w:cs="Arial"/>
          <w:color w:val="5F5F5F"/>
          <w:lang w:eastAsia="en-US"/>
        </w:rPr>
        <w:t xml:space="preserve">This document provides practical guidance on the main duty of each </w:t>
      </w:r>
      <w:proofErr w:type="spellStart"/>
      <w:r w:rsidRPr="00F11C8F">
        <w:rPr>
          <w:rFonts w:ascii="Arial" w:hAnsi="Arial" w:eastAsia="Calibri" w:cs="Arial"/>
          <w:color w:val="5F5F5F"/>
          <w:lang w:eastAsia="en-US"/>
        </w:rPr>
        <w:t>dutyholder</w:t>
      </w:r>
      <w:proofErr w:type="spellEnd"/>
      <w:r w:rsidRPr="00F11C8F">
        <w:rPr>
          <w:rFonts w:ascii="Arial" w:hAnsi="Arial" w:eastAsia="Calibri" w:cs="Arial"/>
          <w:color w:val="5F5F5F"/>
          <w:lang w:eastAsia="en-US"/>
        </w:rPr>
        <w:t xml:space="preserve"> and the guidance and templates that are provided as supporting documents within </w:t>
      </w:r>
      <w:r w:rsidRPr="00F11C8F" w:rsidR="009A78AA">
        <w:rPr>
          <w:rFonts w:ascii="Arial" w:hAnsi="Arial" w:eastAsia="Calibri" w:cs="Arial"/>
          <w:color w:val="5F5F5F"/>
          <w:lang w:eastAsia="en-US"/>
        </w:rPr>
        <w:t>the Company</w:t>
      </w:r>
      <w:r w:rsidRPr="00F11C8F">
        <w:rPr>
          <w:rFonts w:ascii="Arial" w:hAnsi="Arial" w:eastAsia="Calibri" w:cs="Arial"/>
          <w:color w:val="5F5F5F"/>
          <w:lang w:eastAsia="en-US"/>
        </w:rPr>
        <w:t xml:space="preserve"> Procedure on the Construction (Design and Management) Regulations 2015</w:t>
      </w:r>
      <w:r w:rsidRPr="00F11C8F" w:rsidR="00FC0F85">
        <w:rPr>
          <w:rFonts w:ascii="Arial" w:hAnsi="Arial" w:eastAsia="Calibri" w:cs="Arial"/>
          <w:color w:val="5F5F5F"/>
          <w:lang w:eastAsia="en-US"/>
        </w:rPr>
        <w:t>.</w:t>
      </w:r>
    </w:p>
    <w:p w:rsidRPr="00F11C8F" w:rsidR="00F36030" w:rsidP="00AA41E7" w:rsidRDefault="00F36030" w14:paraId="7C814637" w14:textId="77777777">
      <w:pPr>
        <w:spacing w:after="0" w:line="240" w:lineRule="auto"/>
        <w:jc w:val="both"/>
        <w:rPr>
          <w:rFonts w:ascii="Arial" w:hAnsi="Arial" w:eastAsia="Calibri" w:cs="Arial"/>
          <w:color w:val="5F5F5F"/>
          <w:lang w:eastAsia="en-US"/>
        </w:rPr>
      </w:pPr>
    </w:p>
    <w:tbl>
      <w:tblPr>
        <w:tblW w:w="14889" w:type="dxa"/>
        <w:tblInd w:w="-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4159"/>
        <w:gridCol w:w="4063"/>
        <w:gridCol w:w="4255"/>
      </w:tblGrid>
      <w:tr w:rsidRPr="00F11C8F" w:rsidR="00AA41E7" w:rsidTr="7343B962" w14:paraId="7C81463C" w14:textId="77777777">
        <w:trPr>
          <w:trHeight w:val="159"/>
        </w:trPr>
        <w:tc>
          <w:tcPr>
            <w:tcW w:w="2412" w:type="dxa"/>
            <w:shd w:val="clear" w:color="auto" w:fill="auto"/>
            <w:tcMar/>
          </w:tcPr>
          <w:p w:rsidRPr="00F11C8F" w:rsidR="006C05AB" w:rsidP="006C05AB" w:rsidRDefault="006C05AB" w14:paraId="7C8146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</w:pPr>
            <w:proofErr w:type="spellStart"/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Dutyholder</w:t>
            </w:r>
            <w:proofErr w:type="spellEnd"/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Main Duty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Guidance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Templates</w:t>
            </w:r>
          </w:p>
        </w:tc>
      </w:tr>
      <w:tr w:rsidRPr="00F11C8F" w:rsidR="00AA41E7" w:rsidTr="7343B962" w14:paraId="7C814641" w14:textId="77777777">
        <w:trPr>
          <w:trHeight w:val="537"/>
        </w:trPr>
        <w:tc>
          <w:tcPr>
            <w:tcW w:w="2412" w:type="dxa"/>
            <w:vMerge w:val="restart"/>
            <w:shd w:val="clear" w:color="auto" w:fill="auto"/>
            <w:tcMar/>
          </w:tcPr>
          <w:p w:rsidRPr="00F11C8F" w:rsidR="006C05AB" w:rsidP="00FC722F" w:rsidRDefault="006C05AB" w14:paraId="7C81463D" w14:textId="77777777">
            <w:pPr>
              <w:spacing w:after="0" w:line="240" w:lineRule="auto"/>
              <w:ind w:left="144"/>
              <w:rPr>
                <w:rFonts w:ascii="Arial" w:hAnsi="Arial" w:eastAsia="Times New Roman" w:cs="Arial"/>
                <w:b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color w:val="5F5F5F"/>
              </w:rPr>
              <w:t>Client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3E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6C05AB" w14:paraId="7C81463F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/>
              </w:rPr>
            </w:pPr>
            <w:r w:rsidRPr="00F11C8F" w:rsidR="006C05AB">
              <w:rPr>
                <w:rFonts w:ascii="Arial" w:hAnsi="Arial" w:cs="Arial"/>
                <w:color w:val="5F5F5F"/>
                <w:kern w:val="24"/>
              </w:rPr>
              <w:t>CDM 2015 - Client Duties</w:t>
            </w:r>
            <w:r w:rsidRPr="00F11C8F" w:rsidR="000D176A">
              <w:rPr>
                <w:rFonts w:ascii="Arial" w:hAnsi="Arial" w:cs="Arial"/>
                <w:color w:val="5F5F5F"/>
                <w:kern w:val="24"/>
              </w:rPr>
              <w:t xml:space="preserve"> Guidance</w:t>
            </w:r>
            <w:r w:rsidR="00F11C8F">
              <w:rPr>
                <w:rFonts w:ascii="Arial" w:hAnsi="Arial" w:cs="Arial"/>
                <w:color w:val="5F5F5F"/>
                <w:kern w:val="24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40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</w:tr>
      <w:tr w:rsidRPr="00F11C8F" w:rsidR="00AA41E7" w:rsidTr="7343B962" w14:paraId="7C814646" w14:textId="77777777">
        <w:trPr>
          <w:trHeight w:val="1097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42" w14:textId="77777777">
            <w:pPr>
              <w:spacing w:after="0" w:line="240" w:lineRule="auto"/>
              <w:rPr>
                <w:rFonts w:ascii="Arial" w:hAnsi="Arial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43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Where there is more than one client all possible clients should agree that one or more of them is treated as </w:t>
            </w:r>
            <w:r w:rsidRPr="00F11C8F" w:rsidR="00582F27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</w:t>
            </w:r>
            <w:r w:rsidRPr="00F11C8F">
              <w:rPr>
                <w:rFonts w:ascii="Arial" w:hAnsi="Arial" w:cs="Arial"/>
                <w:color w:val="5F5F5F"/>
                <w:kern w:val="24"/>
                <w:lang w:val="en-US"/>
              </w:rPr>
              <w:t>client (in writing)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44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45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Letter - Client Election / Acceptance</w:t>
            </w:r>
          </w:p>
        </w:tc>
      </w:tr>
      <w:tr w:rsidRPr="00F11C8F" w:rsidR="00AA41E7" w:rsidTr="7343B962" w14:paraId="7C81464D" w14:textId="77777777">
        <w:trPr>
          <w:trHeight w:val="1514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47" w14:textId="77777777">
            <w:pPr>
              <w:spacing w:after="0" w:line="240" w:lineRule="auto"/>
              <w:rPr>
                <w:rFonts w:ascii="Arial" w:hAnsi="Arial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48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Make and maintain suitable arrangements for managing a project 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49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Client Project Health and Safety Management Arrangements Guidance</w:t>
            </w:r>
            <w:r w:rsid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4A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kern w:val="24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Client Project Health and Safety Management </w:t>
            </w: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>Plan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 for Simple Projects</w:t>
            </w:r>
            <w:r w:rsidRPr="00F11C8F" w:rsidR="00B06451">
              <w:rPr>
                <w:rFonts w:ascii="Arial" w:hAnsi="Arial" w:eastAsia="Times New Roman" w:cs="Arial"/>
                <w:kern w:val="24"/>
                <w:lang w:val="en-US"/>
              </w:rPr>
              <w:t xml:space="preserve"> </w:t>
            </w:r>
          </w:p>
          <w:p w:rsidRPr="00F11C8F" w:rsidR="00582F27" w:rsidP="006C05AB" w:rsidRDefault="00582F27" w14:paraId="7C81464B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7343B962" w:rsidRDefault="006C05AB" w14:paraId="7C81464C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val="en-US"/>
              </w:rPr>
            </w:pP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>C</w:t>
            </w:r>
            <w:r w:rsidRPr="00F11C8F" w:rsidR="00F6520E">
              <w:rPr>
                <w:rFonts w:ascii="Arial" w:hAnsi="Arial" w:eastAsia="Times New Roman" w:cs="Arial"/>
                <w:kern w:val="24"/>
                <w:lang w:val="en-US"/>
              </w:rPr>
              <w:t>D</w:t>
            </w: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>M 2015 - C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lient Project Health and Safety Management </w:t>
            </w: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>Plan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 for Major, </w:t>
            </w:r>
            <w:r w:rsidRPr="00F11C8F" w:rsidR="000D7ACD">
              <w:rPr>
                <w:rFonts w:ascii="Arial" w:hAnsi="Arial" w:eastAsia="Times New Roman" w:cs="Arial"/>
                <w:kern w:val="24"/>
                <w:lang w:val="en-US"/>
              </w:rPr>
              <w:t>or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 High Risk</w:t>
            </w:r>
            <w:r w:rsidRPr="00F11C8F" w:rsidR="00F11C8F">
              <w:rPr>
                <w:rFonts w:ascii="Arial" w:hAnsi="Arial" w:eastAsia="Times New Roman" w:cs="Arial"/>
                <w:kern w:val="24"/>
                <w:lang w:val="en-US"/>
              </w:rPr>
              <w:t>,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 </w:t>
            </w:r>
            <w:r w:rsidRPr="00F11C8F" w:rsidR="00F11C8F">
              <w:rPr>
                <w:rFonts w:ascii="Arial" w:hAnsi="Arial" w:eastAsia="Times New Roman" w:cs="Arial"/>
                <w:kern w:val="24"/>
                <w:lang w:val="en-US"/>
              </w:rPr>
              <w:t xml:space="preserve">Complex 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>Projects</w:t>
            </w: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 </w:t>
            </w:r>
          </w:p>
        </w:tc>
      </w:tr>
      <w:tr w:rsidRPr="00F11C8F" w:rsidR="00AA41E7" w:rsidTr="7343B962" w14:paraId="7C814654" w14:textId="77777777">
        <w:trPr>
          <w:trHeight w:val="829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4E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4F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Appoint other </w:t>
            </w:r>
            <w:proofErr w:type="spellStart"/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dutyholders</w:t>
            </w:r>
            <w:proofErr w:type="spellEnd"/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50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51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kern w:val="24"/>
                <w:sz w:val="24"/>
                <w:szCs w:val="24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Letter - Appointment of Principal Designer </w:t>
            </w:r>
          </w:p>
          <w:p w:rsidRPr="00F11C8F" w:rsidR="00FC722F" w:rsidP="006C05AB" w:rsidRDefault="00FC722F" w14:paraId="7C814652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7343B962" w:rsidRDefault="00F41DBD" w14:paraId="7C814653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lastRenderedPageBreak/>
              <w:t xml:space="preserve">CDM 2015 - </w:t>
            </w: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Letter - Appointment of Principal Contractor </w:t>
            </w:r>
          </w:p>
        </w:tc>
      </w:tr>
    </w:tbl>
    <w:p w:rsidRPr="00F11C8F" w:rsidR="00F41DBD" w:rsidRDefault="00F41DBD" w14:paraId="7C814655" w14:textId="77777777">
      <w:pPr>
        <w:rPr>
          <w:rFonts w:ascii="Arial" w:hAnsi="Arial" w:cs="Arial"/>
        </w:rPr>
      </w:pPr>
    </w:p>
    <w:tbl>
      <w:tblPr>
        <w:tblW w:w="14889" w:type="dxa"/>
        <w:tblInd w:w="-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4159"/>
        <w:gridCol w:w="4063"/>
        <w:gridCol w:w="4255"/>
      </w:tblGrid>
      <w:tr w:rsidRPr="00F11C8F" w:rsidR="00AA41E7" w:rsidTr="7343B962" w14:paraId="7C81465A" w14:textId="77777777">
        <w:trPr>
          <w:trHeight w:val="261"/>
        </w:trPr>
        <w:tc>
          <w:tcPr>
            <w:tcW w:w="2412" w:type="dxa"/>
            <w:shd w:val="clear" w:color="auto" w:fill="auto"/>
            <w:tcMar/>
          </w:tcPr>
          <w:p w:rsidRPr="00F11C8F" w:rsidR="006C05AB" w:rsidP="006C05AB" w:rsidRDefault="006C05AB" w14:paraId="7C8146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</w:pPr>
            <w:proofErr w:type="spellStart"/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Dutyholder</w:t>
            </w:r>
            <w:proofErr w:type="spellEnd"/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EE1D8E" w14:paraId="7C8146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 xml:space="preserve">Main </w:t>
            </w:r>
            <w:r w:rsidRPr="00F11C8F" w:rsidR="006C05AB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Duty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Guidance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Templates</w:t>
            </w:r>
          </w:p>
        </w:tc>
      </w:tr>
      <w:tr w:rsidRPr="00F11C8F" w:rsidR="00AA41E7" w:rsidTr="7343B962" w14:paraId="7C81465F" w14:textId="77777777">
        <w:trPr>
          <w:trHeight w:val="354"/>
        </w:trPr>
        <w:tc>
          <w:tcPr>
            <w:tcW w:w="2412" w:type="dxa"/>
            <w:vMerge w:val="restart"/>
            <w:shd w:val="clear" w:color="auto" w:fill="auto"/>
            <w:tcMar/>
          </w:tcPr>
          <w:p w:rsidRPr="00F11C8F" w:rsidR="006C05AB" w:rsidP="00FC0F85" w:rsidRDefault="006C05AB" w14:paraId="7C81465B" w14:textId="77777777">
            <w:pPr>
              <w:spacing w:after="0" w:line="240" w:lineRule="auto"/>
              <w:ind w:left="144" w:right="141"/>
              <w:rPr>
                <w:rFonts w:ascii="Arial" w:hAnsi="Arial" w:eastAsia="Times New Roman" w:cs="Arial"/>
                <w:b/>
                <w:color w:val="5F5F5F"/>
              </w:rPr>
            </w:pPr>
            <w:r w:rsidRPr="00F11C8F">
              <w:rPr>
                <w:rFonts w:ascii="Arial" w:hAnsi="Arial" w:eastAsia="Times New Roman" w:cs="Arial"/>
                <w:b/>
                <w:color w:val="5F5F5F"/>
              </w:rPr>
              <w:t>Designer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5C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6C05AB" w14:paraId="7C81465D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CDM 2015 - Designer Duties</w:t>
            </w:r>
            <w:r w:rsidRPr="00F11C8F" w:rsidR="000D176A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Guidance</w:t>
            </w:r>
            <w:r w:rsid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5E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</w:tr>
      <w:tr w:rsidRPr="00F11C8F" w:rsidR="00AA41E7" w:rsidTr="7343B962" w14:paraId="7C814664" w14:textId="77777777">
        <w:trPr>
          <w:trHeight w:val="635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60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61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Check the client is aware of duties. Inform where necessary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62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E34AA1" w14:paraId="7C814663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0F11C8F" w:rsidR="00E34AA1">
              <w:rPr>
                <w:rFonts w:ascii="Arial" w:hAnsi="Arial" w:eastAsia="Times New Roman" w:cs="Arial"/>
                <w:kern w:val="24"/>
                <w:lang w:val="en-US"/>
              </w:rPr>
              <w:t>CDM 2015 -</w:t>
            </w: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 xml:space="preserve"> Letter - Client Duties </w:t>
            </w: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>–</w:t>
            </w: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 xml:space="preserve"> Designer</w:t>
            </w: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 </w:t>
            </w:r>
          </w:p>
        </w:tc>
      </w:tr>
      <w:tr w:rsidRPr="00F11C8F" w:rsidR="00AA41E7" w:rsidTr="7343B962" w14:paraId="7C81466E" w14:textId="77777777">
        <w:trPr>
          <w:trHeight w:val="3048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65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66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When pr</w:t>
            </w:r>
            <w:r w:rsidRPr="00F11C8F" w:rsidR="00FC722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eparing or modifying designs </w:t>
            </w: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eliminate, reduce or control foreseeable risks </w:t>
            </w:r>
          </w:p>
          <w:p w:rsidRPr="00F11C8F" w:rsidR="00FC722F" w:rsidP="006C05AB" w:rsidRDefault="00FC722F" w14:paraId="7C814667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006C05AB" w:rsidRDefault="006C05AB" w14:paraId="7C814668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Provide information about the remaining risks to other duty holders</w:t>
            </w:r>
          </w:p>
          <w:p w:rsidRPr="00F11C8F" w:rsidR="00FC722F" w:rsidP="006C05AB" w:rsidRDefault="00FC722F" w14:paraId="7C814669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006C05AB" w:rsidRDefault="006C05AB" w14:paraId="7C81466A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Designs prepared for places of work need to comply with the Workplace (Health, Safety and Welfare) Regulations 1992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6B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Design Risk Management Guidance</w:t>
            </w:r>
            <w:r w:rsid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720329" w:rsidP="006C05AB" w:rsidRDefault="00E34AA1" w14:paraId="7C81466C" w14:textId="77777777">
            <w:pPr>
              <w:spacing w:after="0" w:line="240" w:lineRule="auto"/>
              <w:rPr>
                <w:rFonts w:ascii="Arial" w:hAnsi="Arial" w:eastAsia="Times New Roman" w:cs="Arial"/>
                <w:color w:val="595959" w:themeColor="text1" w:themeTint="A6"/>
                <w:kern w:val="24"/>
                <w:lang w:val="en-US"/>
              </w:rPr>
            </w:pPr>
            <w:r w:rsidRPr="00F11C8F">
              <w:rPr>
                <w:rFonts w:ascii="Arial" w:hAnsi="Arial" w:eastAsia="Times New Roman" w:cs="Arial"/>
                <w:color w:val="595959" w:themeColor="text1" w:themeTint="A6"/>
                <w:kern w:val="24"/>
                <w:lang w:val="en-US"/>
              </w:rPr>
              <w:t>CDM 2015 - D</w:t>
            </w:r>
            <w:r w:rsidRPr="00F11C8F" w:rsidR="00F41DBD">
              <w:rPr>
                <w:rFonts w:ascii="Arial" w:hAnsi="Arial" w:eastAsia="Times New Roman" w:cs="Arial"/>
                <w:color w:val="595959" w:themeColor="text1" w:themeTint="A6"/>
                <w:kern w:val="24"/>
                <w:lang w:val="en-US"/>
              </w:rPr>
              <w:t>esign Risk Register</w:t>
            </w:r>
            <w:r w:rsidRPr="00F11C8F" w:rsidR="00720329">
              <w:rPr>
                <w:rFonts w:ascii="Arial" w:hAnsi="Arial" w:eastAsia="Times New Roman" w:cs="Arial"/>
                <w:color w:val="595959" w:themeColor="text1" w:themeTint="A6"/>
                <w:kern w:val="24"/>
                <w:lang w:val="en-US"/>
              </w:rPr>
              <w:t xml:space="preserve"> – </w:t>
            </w:r>
          </w:p>
          <w:p w:rsidRPr="00F11C8F" w:rsidR="006C05AB" w:rsidP="7343B962" w:rsidRDefault="00F11C8F" w14:paraId="7C81466D" w14:textId="3E61F3DC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F11C8F" w:rsidR="00AA41E7" w:rsidRDefault="00AA41E7" w14:paraId="7C81466F" w14:textId="77777777">
      <w:pPr>
        <w:rPr>
          <w:rFonts w:ascii="Arial" w:hAnsi="Arial" w:cs="Arial"/>
        </w:rPr>
      </w:pPr>
      <w:r w:rsidRPr="00F11C8F">
        <w:rPr>
          <w:rFonts w:ascii="Arial" w:hAnsi="Arial" w:cs="Arial"/>
        </w:rPr>
        <w:br w:type="page"/>
      </w:r>
    </w:p>
    <w:tbl>
      <w:tblPr>
        <w:tblW w:w="14889" w:type="dxa"/>
        <w:tblInd w:w="-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4159"/>
        <w:gridCol w:w="4063"/>
        <w:gridCol w:w="4255"/>
      </w:tblGrid>
      <w:tr w:rsidRPr="00F11C8F" w:rsidR="00AA41E7" w:rsidTr="7343B962" w14:paraId="7C814674" w14:textId="77777777">
        <w:trPr>
          <w:trHeight w:val="235"/>
        </w:trPr>
        <w:tc>
          <w:tcPr>
            <w:tcW w:w="2412" w:type="dxa"/>
            <w:shd w:val="clear" w:color="auto" w:fill="auto"/>
            <w:tcMar/>
          </w:tcPr>
          <w:p w:rsidRPr="00F11C8F" w:rsidR="006C05AB" w:rsidP="00F36030" w:rsidRDefault="006C05AB" w14:paraId="7C8146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</w:pPr>
            <w:proofErr w:type="spellStart"/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lastRenderedPageBreak/>
              <w:t>Dutyholder</w:t>
            </w:r>
            <w:proofErr w:type="spellEnd"/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F36030" w:rsidRDefault="00EE1D8E" w14:paraId="7C8146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 xml:space="preserve">Main </w:t>
            </w:r>
            <w:r w:rsidRPr="00F11C8F" w:rsidR="006C05AB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Duty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F36030" w:rsidRDefault="006C05AB" w14:paraId="7C8146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Guidance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F36030" w:rsidRDefault="006C05AB" w14:paraId="7C8146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Templates</w:t>
            </w:r>
          </w:p>
        </w:tc>
      </w:tr>
      <w:tr w:rsidRPr="00F11C8F" w:rsidR="00AA41E7" w:rsidTr="7343B962" w14:paraId="7C814679" w14:textId="77777777">
        <w:trPr>
          <w:trHeight w:val="672"/>
        </w:trPr>
        <w:tc>
          <w:tcPr>
            <w:tcW w:w="2412" w:type="dxa"/>
            <w:vMerge w:val="restart"/>
            <w:shd w:val="clear" w:color="auto" w:fill="auto"/>
            <w:tcMar/>
          </w:tcPr>
          <w:p w:rsidRPr="00F11C8F" w:rsidR="006C05AB" w:rsidP="00FC0F85" w:rsidRDefault="006820ED" w14:paraId="7C814675" w14:textId="77777777">
            <w:pPr>
              <w:spacing w:after="0" w:line="240" w:lineRule="auto"/>
              <w:ind w:left="144" w:right="141"/>
              <w:rPr>
                <w:rFonts w:ascii="Arial" w:hAnsi="Arial" w:eastAsia="Times New Roman" w:cs="Arial"/>
                <w:b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</w:rPr>
              <w:t xml:space="preserve"> </w:t>
            </w:r>
            <w:r w:rsidRPr="00F11C8F" w:rsidR="00345601">
              <w:rPr>
                <w:rFonts w:ascii="Arial" w:hAnsi="Arial" w:eastAsia="Times New Roman" w:cs="Arial"/>
                <w:b/>
                <w:color w:val="5F5F5F"/>
              </w:rPr>
              <w:t>Principal d</w:t>
            </w:r>
            <w:r w:rsidRPr="00F11C8F" w:rsidR="006C05AB">
              <w:rPr>
                <w:rFonts w:ascii="Arial" w:hAnsi="Arial" w:eastAsia="Times New Roman" w:cs="Arial"/>
                <w:b/>
                <w:color w:val="5F5F5F"/>
              </w:rPr>
              <w:t>esigner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76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6C05AB" w14:paraId="7C814677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CDM 2015 - Principal Designer Duties</w:t>
            </w:r>
            <w:r w:rsid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78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</w:tr>
      <w:tr w:rsidRPr="00F11C8F" w:rsidR="00AA41E7" w:rsidTr="7343B962" w14:paraId="7C81467E" w14:textId="77777777">
        <w:trPr>
          <w:trHeight w:val="608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7A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7B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Check the client is aware of duties. Inform where necessary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7C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720329" w14:paraId="7C81467D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CDM 2015 Letter - Client Duties - Principal Designer </w:t>
            </w:r>
          </w:p>
        </w:tc>
      </w:tr>
      <w:tr w:rsidRPr="00F11C8F" w:rsidR="00AA41E7" w:rsidTr="7343B962" w14:paraId="7C814683" w14:textId="77777777">
        <w:trPr>
          <w:trHeight w:val="820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7F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80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 xml:space="preserve">Ensure hazards </w:t>
            </w: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are eliminated, where possible, and risks are reduced through design work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81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Project CDM Log Guidance</w:t>
            </w:r>
            <w:r w:rsid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720329" w14:paraId="7C814682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CDM 2015 - Project CDM Log </w:t>
            </w:r>
          </w:p>
        </w:tc>
      </w:tr>
      <w:tr w:rsidRPr="00F11C8F" w:rsidR="00AA41E7" w:rsidTr="7343B962" w14:paraId="7C81468B" w14:textId="77777777">
        <w:trPr>
          <w:trHeight w:val="1344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84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85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Assist the client by preparing and providing relevant information to other duty holders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86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Pre-construction Information Document Guidance </w:t>
            </w:r>
            <w:r w:rsidR="00F11C8F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    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F11C8F" w:rsidP="7343B962" w:rsidRDefault="00720329" w14:paraId="7C814687" w14:textId="32356C10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CDM 2015 - Project Pre-construction Inform</w:t>
            </w:r>
            <w:r w:rsidRPr="00F11C8F" w:rsidR="60DF8471">
              <w:rPr>
                <w:rFonts w:ascii="Arial" w:hAnsi="Arial" w:eastAsia="Times New Roman" w:cs="Arial"/>
                <w:kern w:val="24"/>
                <w:lang w:val="en-US"/>
              </w:rPr>
              <w:t xml:space="preserve">at</w:t>
            </w: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ion / Survey Schedule </w:t>
            </w:r>
          </w:p>
          <w:p w:rsidRPr="00F11C8F" w:rsidR="006C05AB" w:rsidP="7343B962" w:rsidRDefault="00720329" w14:paraId="7C814688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kern w:val="24"/>
                <w:lang w:val="en-US"/>
              </w:rPr>
            </w:pP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CDM 2015 - Pre-construction Information Document for Small Project</w:t>
            </w:r>
          </w:p>
          <w:p w:rsidRPr="00F11C8F" w:rsidR="00FC722F" w:rsidP="006C05AB" w:rsidRDefault="00FC722F" w14:paraId="7C814689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7343B962" w:rsidRDefault="00720329" w14:paraId="7C81468A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720329">
              <w:rPr>
                <w:rFonts w:ascii="Arial" w:hAnsi="Arial" w:eastAsia="Times New Roman" w:cs="Arial"/>
                <w:kern w:val="24"/>
                <w:lang w:val="en-US"/>
              </w:rPr>
              <w:t xml:space="preserve">CDM 2015 - Pre-construction Information Document for Medium to Large Projects </w:t>
            </w:r>
          </w:p>
        </w:tc>
      </w:tr>
      <w:tr w:rsidRPr="00F11C8F" w:rsidR="00AA41E7" w:rsidTr="7343B962" w14:paraId="7C814690" w14:textId="77777777">
        <w:trPr>
          <w:trHeight w:val="516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8C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8D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Review initial Construction Phase Plan (client duty)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8E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Assessment of </w:t>
            </w: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the Principal Contractor’s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Construction Phase Plan Guidance</w:t>
            </w:r>
            <w:r w:rsidR="542B53A2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A70DE" w14:paraId="7C81468F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5C4776F2">
              <w:rPr>
                <w:rFonts w:ascii="Arial" w:hAnsi="Arial" w:eastAsia="Times New Roman" w:cs="Arial"/>
                <w:kern w:val="24"/>
                <w:lang w:val="en-US"/>
              </w:rPr>
              <w:t xml:space="preserve">CDM 2015 - Assessment of the Principal Contractor’s Construction Phase Plan - </w:t>
            </w:r>
          </w:p>
        </w:tc>
      </w:tr>
      <w:tr w:rsidRPr="00F11C8F" w:rsidR="00AA41E7" w:rsidTr="7343B962" w14:paraId="7C814695" w14:textId="77777777">
        <w:trPr>
          <w:trHeight w:val="333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91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92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Prepare the Health and Safety File</w:t>
            </w:r>
          </w:p>
        </w:tc>
        <w:tc>
          <w:tcPr>
            <w:tcW w:w="40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93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CDM 2015 - Hea</w:t>
            </w:r>
            <w:r w:rsidRPr="00F11C8F" w:rsidR="006C05AB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lth and Safety File Guidance</w:t>
            </w:r>
            <w:r w:rsidR="542B53A2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A70DE" w14:paraId="7C814694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5C4776F2">
              <w:rPr>
                <w:rFonts w:ascii="Arial" w:hAnsi="Arial" w:eastAsia="Times New Roman" w:cs="Arial"/>
                <w:kern w:val="24"/>
                <w:lang w:val="en-US"/>
              </w:rPr>
              <w:t xml:space="preserve">CDM 2015 - Health and Safety File </w:t>
            </w:r>
          </w:p>
        </w:tc>
      </w:tr>
      <w:tr w:rsidRPr="00F11C8F" w:rsidR="00F41DBD" w:rsidTr="7343B962" w14:paraId="7C81469A" w14:textId="77777777">
        <w:trPr>
          <w:trHeight w:val="333"/>
        </w:trPr>
        <w:tc>
          <w:tcPr>
            <w:tcW w:w="2412" w:type="dxa"/>
            <w:shd w:val="clear" w:color="auto" w:fill="auto"/>
            <w:tcMar/>
          </w:tcPr>
          <w:p w:rsidRPr="00F11C8F" w:rsidR="00F41DBD" w:rsidP="00FC0F85" w:rsidRDefault="00F41DBD" w14:paraId="7C814696" w14:textId="77777777">
            <w:pPr>
              <w:spacing w:after="0" w:line="240" w:lineRule="auto"/>
              <w:ind w:left="144" w:right="141"/>
              <w:rPr>
                <w:rFonts w:ascii="Arial" w:hAnsi="Arial" w:eastAsia="Times New Roman" w:cs="Arial"/>
                <w:color w:val="5F5F5F"/>
                <w:kern w:val="24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Appointed principal designer and principal contractor for maintenance and repair of building fabric (typically reactive) under a fixed term facilities management contract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C8F" w:rsidR="00F41DBD" w:rsidP="00FC722F" w:rsidRDefault="00F41DBD" w14:paraId="7C814697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Principal designer duties above and principal contractor duties below</w:t>
            </w:r>
          </w:p>
        </w:tc>
        <w:tc>
          <w:tcPr>
            <w:tcW w:w="4063" w:type="dxa"/>
            <w:tcBorders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F11C8F" w:rsidR="00F41DBD" w:rsidP="7343B962" w:rsidRDefault="00F41DBD" w14:paraId="7C814698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kern w:val="24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CDM 2015 - Principal Designer and Principal Contractor Management Plan Guidance</w:t>
            </w:r>
            <w:r w:rsidR="542B53A2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25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F11C8F" w:rsidR="00F41DBD" w:rsidP="7343B962" w:rsidRDefault="00F41DBD" w14:paraId="7C814699" w14:textId="77777777">
            <w:pPr>
              <w:spacing w:after="0" w:line="240" w:lineRule="auto"/>
              <w:ind w:left="142"/>
              <w:rPr>
                <w:rFonts w:ascii="Arial" w:hAnsi="Arial" w:eastAsia="Times New Roman" w:cs="Arial"/>
                <w:kern w:val="24"/>
                <w:lang w:val="en-US"/>
              </w:rPr>
            </w:pPr>
            <w:r w:rsidRPr="00F11C8F" w:rsidR="00F41DBD">
              <w:rPr>
                <w:rFonts w:ascii="Arial" w:hAnsi="Arial" w:eastAsia="Times New Roman" w:cs="Arial"/>
                <w:kern w:val="24"/>
                <w:lang w:val="en-US"/>
              </w:rPr>
              <w:t>CDM 2015 - Principal Designer and Principal Contractor Management Plan</w:t>
            </w:r>
          </w:p>
        </w:tc>
      </w:tr>
    </w:tbl>
    <w:p w:rsidRPr="00F11C8F" w:rsidR="00AA41E7" w:rsidRDefault="00AA41E7" w14:paraId="7C81469B" w14:textId="77777777">
      <w:pPr>
        <w:rPr>
          <w:rFonts w:ascii="Arial" w:hAnsi="Arial" w:cs="Arial"/>
        </w:rPr>
      </w:pPr>
      <w:r w:rsidRPr="00F11C8F">
        <w:rPr>
          <w:rFonts w:ascii="Arial" w:hAnsi="Arial" w:cs="Arial"/>
        </w:rPr>
        <w:br w:type="page"/>
      </w:r>
    </w:p>
    <w:tbl>
      <w:tblPr>
        <w:tblW w:w="14889" w:type="dxa"/>
        <w:tblInd w:w="-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4159"/>
        <w:gridCol w:w="4159"/>
        <w:gridCol w:w="4159"/>
      </w:tblGrid>
      <w:tr w:rsidRPr="00F11C8F" w:rsidR="00AA41E7" w:rsidTr="7343B962" w14:paraId="7C8146A0" w14:textId="77777777">
        <w:trPr>
          <w:trHeight w:val="18"/>
        </w:trPr>
        <w:tc>
          <w:tcPr>
            <w:tcW w:w="2412" w:type="dxa"/>
            <w:shd w:val="clear" w:color="auto" w:fill="auto"/>
            <w:tcMar/>
          </w:tcPr>
          <w:p w:rsidRPr="00F11C8F" w:rsidR="006C05AB" w:rsidP="006C05AB" w:rsidRDefault="00AA41E7" w14:paraId="7C8146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</w:pPr>
            <w:proofErr w:type="spellStart"/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lastRenderedPageBreak/>
              <w:t>D</w:t>
            </w:r>
            <w:r w:rsidRPr="00F11C8F" w:rsidR="006C05AB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utyholder</w:t>
            </w:r>
            <w:proofErr w:type="spellEnd"/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EE1D8E" w14:paraId="7C8146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 xml:space="preserve">Main </w:t>
            </w:r>
            <w:r w:rsidRPr="00F11C8F" w:rsidR="006C05AB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Duty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Guidance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5F5F5F"/>
                <w:sz w:val="24"/>
              </w:rPr>
            </w:pPr>
            <w:r w:rsidRPr="00F11C8F">
              <w:rPr>
                <w:rFonts w:ascii="Arial" w:hAnsi="Arial" w:eastAsia="Times New Roman" w:cs="Arial"/>
                <w:b/>
                <w:bCs/>
                <w:color w:val="5F5F5F"/>
                <w:kern w:val="24"/>
                <w:sz w:val="24"/>
              </w:rPr>
              <w:t>Templates</w:t>
            </w:r>
          </w:p>
        </w:tc>
      </w:tr>
      <w:tr w:rsidRPr="00F11C8F" w:rsidR="00AA41E7" w:rsidTr="7343B962" w14:paraId="7C8146A5" w14:textId="77777777">
        <w:trPr>
          <w:trHeight w:val="381"/>
        </w:trPr>
        <w:tc>
          <w:tcPr>
            <w:tcW w:w="2412" w:type="dxa"/>
            <w:vMerge w:val="restart"/>
            <w:shd w:val="clear" w:color="auto" w:fill="auto"/>
            <w:tcMar/>
          </w:tcPr>
          <w:p w:rsidRPr="00F11C8F" w:rsidR="006C05AB" w:rsidP="00FC0F85" w:rsidRDefault="006C05AB" w14:paraId="7C8146A1" w14:textId="77777777">
            <w:pPr>
              <w:spacing w:after="0" w:line="240" w:lineRule="auto"/>
              <w:ind w:left="144" w:right="141"/>
              <w:rPr>
                <w:rFonts w:ascii="Arial" w:hAnsi="Arial" w:eastAsia="Times New Roman" w:cs="Arial"/>
                <w:b/>
                <w:color w:val="5F5F5F"/>
              </w:rPr>
            </w:pPr>
            <w:r w:rsidRPr="00F11C8F">
              <w:rPr>
                <w:rFonts w:ascii="Arial" w:hAnsi="Arial" w:eastAsia="Times New Roman" w:cs="Arial"/>
                <w:b/>
                <w:color w:val="5F5F5F"/>
              </w:rPr>
              <w:t>Principal contractor / contractor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A2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6C05AB" w14:paraId="7C8146A3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CDM 2015 - Principal Contractor Duties</w:t>
            </w: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Guidance</w:t>
            </w:r>
            <w:r w:rsidR="542B53A2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A4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</w:tr>
      <w:tr w:rsidRPr="00F11C8F" w:rsidR="00AA41E7" w:rsidTr="7343B962" w14:paraId="7C8146AE" w14:textId="77777777">
        <w:trPr>
          <w:trHeight w:val="2520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A6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A7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Check the client is aware of duties. Inform where necessary</w:t>
            </w:r>
          </w:p>
          <w:p w:rsidRPr="00F11C8F" w:rsidR="00FC722F" w:rsidP="006C05AB" w:rsidRDefault="00FC722F" w14:paraId="7C8146A8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006C05AB" w:rsidRDefault="006C05AB" w14:paraId="7C8146A9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</w:rPr>
              <w:t>Where required, check the</w:t>
            </w: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 xml:space="preserve"> HSE has been notified</w:t>
            </w:r>
          </w:p>
          <w:p w:rsidRPr="00F11C8F" w:rsidR="00FC722F" w:rsidP="006C05AB" w:rsidRDefault="00FC722F" w14:paraId="7C8146AA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  <w:p w:rsidRPr="00F11C8F" w:rsidR="006C05AB" w:rsidP="006C05AB" w:rsidRDefault="006C05AB" w14:paraId="7C8146AB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Principal contractor – check a principal designer has been appointed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AC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6C05AB" w14:paraId="7C8146AD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6C05AB">
              <w:rPr>
                <w:rFonts w:ascii="Arial" w:hAnsi="Arial" w:eastAsia="Times New Roman" w:cs="Arial"/>
                <w:kern w:val="24"/>
                <w:lang w:val="en-US"/>
              </w:rPr>
              <w:t xml:space="preserve">Letter - Client Duties </w:t>
            </w:r>
            <w:r w:rsidRPr="00F11C8F" w:rsidR="02DD552D">
              <w:rPr>
                <w:rFonts w:ascii="Arial" w:hAnsi="Arial" w:eastAsia="Times New Roman" w:cs="Arial"/>
                <w:kern w:val="24"/>
                <w:lang w:val="en-US"/>
              </w:rPr>
              <w:t xml:space="preserve">– Contractor / Principal Contractor </w:t>
            </w:r>
          </w:p>
        </w:tc>
      </w:tr>
      <w:tr w:rsidRPr="00F11C8F" w:rsidR="00AA41E7" w:rsidTr="7343B962" w14:paraId="7C8146B7" w14:textId="77777777">
        <w:trPr>
          <w:trHeight w:val="1464"/>
        </w:trPr>
        <w:tc>
          <w:tcPr>
            <w:tcW w:w="2412" w:type="dxa"/>
            <w:vMerge/>
            <w:tcMar/>
          </w:tcPr>
          <w:p w:rsidRPr="00F11C8F" w:rsidR="006C05AB" w:rsidP="006C05AB" w:rsidRDefault="006C05AB" w14:paraId="7C8146AF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</w:pP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006C05AB" w:rsidRDefault="006C05AB" w14:paraId="7C8146B0" w14:textId="77777777">
            <w:pPr>
              <w:spacing w:after="0" w:line="240" w:lineRule="auto"/>
              <w:rPr>
                <w:rFonts w:ascii="Arial" w:hAnsi="Arial" w:eastAsia="Times New Roman" w:cs="Arial"/>
                <w:color w:val="5F5F5F"/>
              </w:rPr>
            </w:pPr>
            <w:r w:rsidRPr="00F11C8F">
              <w:rPr>
                <w:rFonts w:ascii="Arial" w:hAnsi="Arial" w:eastAsia="Times New Roman" w:cs="Arial"/>
                <w:color w:val="5F5F5F"/>
                <w:kern w:val="24"/>
                <w:lang w:val="en-US"/>
              </w:rPr>
              <w:t>Prepare a Construction Phase Plan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B1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CDM 2015 - </w:t>
            </w:r>
            <w:r w:rsidRPr="00F11C8F" w:rsidR="006C05AB">
              <w:rPr>
                <w:rFonts w:ascii="Arial" w:hAnsi="Arial" w:cs="Arial"/>
                <w:color w:val="5F5F5F"/>
                <w:kern w:val="24"/>
                <w:lang w:val="en-US"/>
              </w:rPr>
              <w:t>Construction Phase Plan Guidance</w:t>
            </w:r>
            <w:r w:rsidR="542B53A2">
              <w:rPr>
                <w:rFonts w:ascii="Arial" w:hAnsi="Arial" w:cs="Arial"/>
                <w:color w:val="5F5F5F"/>
                <w:kern w:val="24"/>
                <w:lang w:val="en-US"/>
              </w:rPr>
              <w:t xml:space="preserve"> </w:t>
            </w:r>
          </w:p>
        </w:tc>
        <w:tc>
          <w:tcPr>
            <w:tcW w:w="41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11C8F" w:rsidR="006C05AB" w:rsidP="7343B962" w:rsidRDefault="00F41DBD" w14:paraId="7C8146B2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kern w:val="24"/>
              </w:rPr>
              <w:t xml:space="preserve">CDM 2015 - </w:t>
            </w:r>
            <w:r w:rsidRPr="00F11C8F" w:rsidR="006C05AB">
              <w:rPr>
                <w:rFonts w:ascii="Arial" w:hAnsi="Arial" w:cs="Arial"/>
                <w:kern w:val="24"/>
              </w:rPr>
              <w:t>Very Smal</w:t>
            </w:r>
            <w:r w:rsidRPr="00F11C8F" w:rsidR="00F41DBD">
              <w:rPr>
                <w:rFonts w:ascii="Arial" w:hAnsi="Arial" w:cs="Arial"/>
                <w:kern w:val="24"/>
              </w:rPr>
              <w:t>l Works Construction Phase Plan</w:t>
            </w:r>
            <w:r w:rsidRPr="00F11C8F" w:rsidR="02DD552D">
              <w:rPr>
                <w:rFonts w:ascii="Arial" w:hAnsi="Arial" w:cs="Arial"/>
                <w:kern w:val="24"/>
              </w:rPr>
              <w:t xml:space="preserve"> </w:t>
            </w:r>
          </w:p>
          <w:p w:rsidRPr="00F11C8F" w:rsidR="00FC722F" w:rsidP="006C05AB" w:rsidRDefault="00FC722F" w14:paraId="7C8146B3" w14:textId="77777777">
            <w:pPr>
              <w:spacing w:after="0" w:line="240" w:lineRule="auto"/>
              <w:rPr>
                <w:rFonts w:ascii="Arial" w:hAnsi="Arial" w:cs="Arial"/>
                <w:color w:val="5F5F5F"/>
              </w:rPr>
            </w:pPr>
          </w:p>
          <w:p w:rsidRPr="00F11C8F" w:rsidR="006C05AB" w:rsidP="7343B962" w:rsidRDefault="00F41DBD" w14:paraId="7C8146B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F11C8F" w:rsidR="00F41DBD">
              <w:rPr>
                <w:rFonts w:ascii="Arial" w:hAnsi="Arial" w:cs="Arial"/>
                <w:kern w:val="24"/>
              </w:rPr>
              <w:t xml:space="preserve">CDM 2015 - </w:t>
            </w:r>
            <w:r w:rsidRPr="00F11C8F" w:rsidR="006C05AB">
              <w:rPr>
                <w:rFonts w:ascii="Arial" w:hAnsi="Arial" w:cs="Arial"/>
                <w:kern w:val="24"/>
              </w:rPr>
              <w:t xml:space="preserve">Small Works Construction Phase Plan </w:t>
            </w:r>
          </w:p>
          <w:p w:rsidRPr="00F11C8F" w:rsidR="00FC722F" w:rsidP="006C05AB" w:rsidRDefault="00FC722F" w14:paraId="7C8146B5" w14:textId="77777777">
            <w:pPr>
              <w:spacing w:after="0" w:line="240" w:lineRule="auto"/>
              <w:rPr>
                <w:rFonts w:ascii="Arial" w:hAnsi="Arial" w:cs="Arial"/>
                <w:color w:val="5F5F5F"/>
              </w:rPr>
            </w:pPr>
          </w:p>
          <w:p w:rsidRPr="00F11C8F" w:rsidR="006C05AB" w:rsidP="7343B962" w:rsidRDefault="00F41DBD" w14:paraId="7C8146B6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00F11C8F" w:rsidR="00F41DBD">
              <w:rPr>
                <w:rFonts w:ascii="Arial" w:hAnsi="Arial" w:cs="Arial"/>
                <w:kern w:val="24"/>
              </w:rPr>
              <w:t xml:space="preserve">CDM 2015 - </w:t>
            </w:r>
            <w:r w:rsidRPr="00F11C8F" w:rsidR="006C05AB">
              <w:rPr>
                <w:rFonts w:ascii="Arial" w:hAnsi="Arial" w:cs="Arial"/>
                <w:kern w:val="24"/>
              </w:rPr>
              <w:t xml:space="preserve">Medium to Large Works Construction Phase Plan </w:t>
            </w:r>
          </w:p>
        </w:tc>
      </w:tr>
    </w:tbl>
    <w:p w:rsidRPr="00F11C8F" w:rsidR="003F317A" w:rsidP="00FC0F85" w:rsidRDefault="003F317A" w14:paraId="7C8146B8" w14:textId="77777777">
      <w:pPr>
        <w:rPr>
          <w:rFonts w:ascii="Arial" w:hAnsi="Arial" w:cs="Arial"/>
          <w:color w:val="5F5F5F"/>
        </w:rPr>
      </w:pPr>
    </w:p>
    <w:sectPr w:rsidRPr="00F11C8F" w:rsidR="003F317A" w:rsidSect="008F7010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851" w:right="1103" w:bottom="1440" w:left="1134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6A3" w:rsidP="00210566" w:rsidRDefault="00A266A3" w14:paraId="7C8146BB" w14:textId="77777777">
      <w:pPr>
        <w:spacing w:after="0" w:line="240" w:lineRule="auto"/>
      </w:pPr>
      <w:r>
        <w:separator/>
      </w:r>
    </w:p>
  </w:endnote>
  <w:endnote w:type="continuationSeparator" w:id="0">
    <w:p w:rsidR="00A266A3" w:rsidP="00210566" w:rsidRDefault="00A266A3" w14:paraId="7C8146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45162" w:rsidRDefault="00945162" w14:paraId="6D99DC32" w14:textId="7FED62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50F3144E" wp14:editId="6823900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45162" w:rsidR="00945162" w:rsidRDefault="00945162" w14:paraId="2B0EA735" w14:textId="6C316A7A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45162"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0F3144E">
              <v:stroke joinstyle="miter"/>
              <v:path gradientshapeok="t" o:connecttype="rect"/>
            </v:shapetype>
            <v:shape id="Text Box 3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945162" w:rsidR="00945162" w:rsidRDefault="00945162" w14:paraId="2B0EA735" w14:textId="6C316A7A">
                    <w:pPr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 w:rsidRPr="00945162"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298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Look w:val="04A0" w:firstRow="1" w:lastRow="0" w:firstColumn="1" w:lastColumn="0" w:noHBand="0" w:noVBand="1"/>
    </w:tblPr>
    <w:tblGrid>
      <w:gridCol w:w="3322"/>
      <w:gridCol w:w="3322"/>
      <w:gridCol w:w="3323"/>
    </w:tblGrid>
    <w:tr w:rsidR="00550FBE" w:rsidTr="512540A7" w14:paraId="7C8146C5" w14:textId="77777777">
      <w:trPr>
        <w:trHeight w:val="227"/>
      </w:trPr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550FBE" w14:paraId="7C8146C2" w14:textId="4B6D87AE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>Prepared by</w:t>
          </w:r>
        </w:p>
      </w:tc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FA1B5D" w14:paraId="7C8146C3" w14:textId="1DDF7763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>Document Control Reference</w:t>
          </w:r>
        </w:p>
      </w:tc>
      <w:tc>
        <w:tcPr>
          <w:tcW w:w="332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550FBE" w14:paraId="7C8146C4" w14:textId="2A6EE851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 w:rsidR="512540A7">
            <w:rPr>
              <w:rFonts w:ascii="Arial" w:hAnsi="Arial" w:cs="Arial"/>
              <w:kern w:val="10"/>
              <w:sz w:val="16"/>
              <w:szCs w:val="16"/>
            </w:rPr>
            <w:t xml:space="preserve">Issue </w:t>
          </w:r>
          <w:r w:rsidR="512540A7">
            <w:rPr>
              <w:rFonts w:ascii="Arial" w:hAnsi="Arial" w:cs="Arial"/>
              <w:kern w:val="10"/>
              <w:sz w:val="16"/>
              <w:szCs w:val="16"/>
            </w:rPr>
            <w:t>Date</w:t>
          </w:r>
        </w:p>
      </w:tc>
    </w:tr>
    <w:tr w:rsidR="00550FBE" w:rsidTr="512540A7" w14:paraId="7C8146C9" w14:textId="77777777"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FA1B5D" w14:paraId="7C8146C6" w14:textId="69AA0BE0">
          <w:pPr>
            <w:tabs>
              <w:tab w:val="left" w:pos="1984"/>
            </w:tabs>
            <w:rPr>
              <w:rFonts w:ascii="Arial" w:hAnsi="Arial" w:cs="Arial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>HSE Department</w:t>
          </w:r>
        </w:p>
      </w:tc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512540A7" w:rsidRDefault="00550FBE" w14:paraId="7C8146C7" w14:textId="2AC654A4">
          <w:pPr>
            <w:pStyle w:val="Normal"/>
            <w:suppressLineNumbers w:val="0"/>
            <w:tabs>
              <w:tab w:val="left" w:leader="none" w:pos="1984"/>
            </w:tabs>
            <w:bidi w:val="0"/>
            <w:spacing w:before="0" w:beforeAutospacing="off" w:after="200" w:afterAutospacing="off" w:line="276" w:lineRule="auto"/>
            <w:ind w:left="0" w:right="0"/>
            <w:jc w:val="left"/>
          </w:pPr>
          <w:r w:rsidRPr="512540A7" w:rsidR="512540A7">
            <w:rPr>
              <w:rFonts w:ascii="Arial" w:hAnsi="Arial" w:cs="Arial"/>
              <w:sz w:val="16"/>
              <w:szCs w:val="16"/>
            </w:rPr>
            <w:t>HSE.G.053.01</w:t>
          </w:r>
        </w:p>
      </w:tc>
      <w:tc>
        <w:tcPr>
          <w:tcW w:w="332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512540A7" w:rsidRDefault="00550FBE" w14:paraId="7C8146C8" w14:textId="77777777">
          <w:pPr>
            <w:tabs>
              <w:tab w:val="left" w:pos="1984"/>
            </w:tabs>
            <w:rPr>
              <w:rFonts w:ascii="Arial" w:hAnsi="Arial" w:cs="Arial"/>
              <w:kern w:val="10"/>
              <w:sz w:val="16"/>
              <w:szCs w:val="16"/>
            </w:rPr>
          </w:pPr>
          <w:r w:rsidR="512540A7">
            <w:rPr>
              <w:rFonts w:ascii="Arial" w:hAnsi="Arial" w:cs="Arial"/>
              <w:kern w:val="10"/>
              <w:sz w:val="16"/>
              <w:szCs w:val="16"/>
            </w:rPr>
            <w:t>April 2025</w:t>
          </w:r>
        </w:p>
      </w:tc>
    </w:tr>
    <w:tr w:rsidR="00550FBE" w:rsidTr="512540A7" w14:paraId="7C8146CD" w14:textId="77777777"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550FBE" w14:paraId="7C8146CA" w14:textId="77777777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>Issue Number 1</w:t>
          </w:r>
        </w:p>
      </w:tc>
      <w:tc>
        <w:tcPr>
          <w:tcW w:w="332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550FBE" w14:paraId="7C8146CB" w14:textId="0564207D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 xml:space="preserve">Last Reviewed </w:t>
          </w:r>
          <w:r w:rsidR="00FA1B5D">
            <w:rPr>
              <w:rFonts w:ascii="Arial" w:hAnsi="Arial" w:cs="Arial"/>
              <w:kern w:val="10"/>
              <w:sz w:val="16"/>
              <w:szCs w:val="16"/>
            </w:rPr>
            <w:t>April 2025</w:t>
          </w:r>
        </w:p>
      </w:tc>
      <w:tc>
        <w:tcPr>
          <w:tcW w:w="332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tcMar/>
          <w:vAlign w:val="center"/>
          <w:hideMark/>
        </w:tcPr>
        <w:p w:rsidR="00550FBE" w:rsidP="00550FBE" w:rsidRDefault="00550FBE" w14:paraId="7C8146CC" w14:textId="584F7B8F">
          <w:pPr>
            <w:tabs>
              <w:tab w:val="left" w:pos="1984"/>
            </w:tabs>
            <w:rPr>
              <w:rFonts w:ascii="Arial" w:hAnsi="Arial" w:cs="Arial"/>
              <w:color w:val="808080"/>
              <w:kern w:val="10"/>
              <w:sz w:val="16"/>
              <w:szCs w:val="16"/>
            </w:rPr>
          </w:pPr>
          <w:r>
            <w:rPr>
              <w:rFonts w:ascii="Arial" w:hAnsi="Arial" w:cs="Arial"/>
              <w:kern w:val="10"/>
              <w:sz w:val="16"/>
              <w:szCs w:val="16"/>
            </w:rPr>
            <w:t xml:space="preserve">Next Review </w:t>
          </w:r>
          <w:r w:rsidR="00FA1B5D">
            <w:rPr>
              <w:rFonts w:ascii="Arial" w:hAnsi="Arial" w:cs="Arial"/>
              <w:kern w:val="10"/>
              <w:sz w:val="16"/>
              <w:szCs w:val="16"/>
            </w:rPr>
            <w:t>April 2028</w:t>
          </w:r>
        </w:p>
      </w:tc>
    </w:tr>
  </w:tbl>
  <w:p w:rsidR="008F7010" w:rsidP="008F7010" w:rsidRDefault="008F7010" w14:paraId="7C8146CE" w14:textId="77777777">
    <w:pPr>
      <w:tabs>
        <w:tab w:val="center" w:pos="4513"/>
        <w:tab w:val="right" w:pos="9026"/>
      </w:tabs>
      <w:spacing w:before="60" w:after="60"/>
      <w:jc w:val="center"/>
      <w:rPr>
        <w:rFonts w:ascii="Arial" w:hAnsi="Arial" w:eastAsia="Calibri" w:cs="Arial"/>
        <w:b/>
        <w:color w:val="5F5F5F"/>
      </w:rPr>
    </w:pPr>
    <w:r>
      <w:tab/>
    </w:r>
    <w:r w:rsidRPr="007306A4">
      <w:rPr>
        <w:rFonts w:ascii="Arial" w:hAnsi="Arial" w:eastAsia="Calibri" w:cs="Arial"/>
        <w:b/>
        <w:color w:val="5F5F5F"/>
      </w:rPr>
      <w:t>UNCONTROLLED COPY IF PRINTED OR DOWNLOADED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45162" w:rsidRDefault="00945162" w14:paraId="1B467F31" w14:textId="2B77F0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357F310" wp14:editId="7F103CA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45162" w:rsidR="00945162" w:rsidRDefault="00945162" w14:paraId="46C9FE74" w14:textId="4E3376D1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45162"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357F310">
              <v:stroke joinstyle="miter"/>
              <v:path gradientshapeok="t" o:connecttype="rect"/>
            </v:shapetype>
            <v:shape id="Text Box 1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945162" w:rsidR="00945162" w:rsidRDefault="00945162" w14:paraId="46C9FE74" w14:textId="4E3376D1">
                    <w:pPr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 w:rsidRPr="00945162"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6A3" w:rsidP="00210566" w:rsidRDefault="00A266A3" w14:paraId="7C8146B9" w14:textId="77777777">
      <w:pPr>
        <w:spacing w:after="0" w:line="240" w:lineRule="auto"/>
      </w:pPr>
      <w:r>
        <w:separator/>
      </w:r>
    </w:p>
  </w:footnote>
  <w:footnote w:type="continuationSeparator" w:id="0">
    <w:p w:rsidR="00A266A3" w:rsidP="00210566" w:rsidRDefault="00A266A3" w14:paraId="7C8146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50FBE" w:rsidP="00550FBE" w:rsidRDefault="00550FBE" w14:paraId="7C8146BD" w14:textId="77777777">
    <w:pPr>
      <w:pStyle w:val="Heading1"/>
      <w:spacing w:before="0" w:after="360"/>
    </w:pPr>
  </w:p>
  <w:p w:rsidR="00550FBE" w:rsidP="00550FBE" w:rsidRDefault="00550FBE" w14:paraId="7C8146BE" w14:textId="77777777">
    <w:pPr>
      <w:pStyle w:val="Header"/>
      <w:jc w:val="right"/>
      <w:rPr>
        <w:rFonts w:ascii="Arial" w:hAnsi="Arial" w:eastAsia="Calibri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C8146CF" wp14:editId="7C8146D0">
          <wp:simplePos x="0" y="0"/>
          <wp:positionH relativeFrom="column">
            <wp:posOffset>-647700</wp:posOffset>
          </wp:positionH>
          <wp:positionV relativeFrom="paragraph">
            <wp:posOffset>-443230</wp:posOffset>
          </wp:positionV>
          <wp:extent cx="1495425" cy="93345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6"/>
        <w:szCs w:val="36"/>
      </w:rPr>
      <w:t>Health Safety and Environment</w:t>
    </w:r>
  </w:p>
  <w:p w:rsidR="00550FBE" w:rsidP="0024451E" w:rsidRDefault="0024451E" w14:paraId="7C8146BF" w14:textId="73BA308D">
    <w:pPr>
      <w:keepNext/>
      <w:tabs>
        <w:tab w:val="left" w:pos="8070"/>
      </w:tabs>
      <w:outlineLvl w:val="0"/>
      <w:rPr>
        <w:rFonts w:ascii="Arial" w:hAnsi="Arial" w:eastAsia="Calibri" w:cs="Arial"/>
        <w:b/>
        <w:color w:val="403387"/>
      </w:rPr>
    </w:pPr>
    <w:r>
      <w:rPr>
        <w:rFonts w:ascii="Arial" w:hAnsi="Arial" w:eastAsia="Calibri" w:cs="Arial"/>
        <w:b/>
        <w:color w:val="403387"/>
      </w:rPr>
      <w:tab/>
    </w:r>
  </w:p>
  <w:p w:rsidRPr="00550FBE" w:rsidR="008F7010" w:rsidP="00550FBE" w:rsidRDefault="009A78AA" w14:paraId="7C8146C1" w14:textId="77777777">
    <w:pPr>
      <w:pStyle w:val="Heading1"/>
      <w:spacing w:before="0" w:after="360"/>
      <w:jc w:val="right"/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</w:pPr>
    <w:r w:rsidRPr="00550FBE"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  <w:t xml:space="preserve">CDM 2015 </w:t>
    </w:r>
    <w:r w:rsidRPr="00550FBE" w:rsidR="00AB5B87"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  <w:t xml:space="preserve">- </w:t>
    </w:r>
    <w:proofErr w:type="spellStart"/>
    <w:r w:rsidRPr="00550FBE" w:rsidR="008F7010"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  <w:t>Dutyholders</w:t>
    </w:r>
    <w:proofErr w:type="spellEnd"/>
    <w:r w:rsidRPr="00550FBE" w:rsidR="008F7010"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  <w:t>, Duties and D</w:t>
    </w:r>
    <w:r w:rsidRPr="00550FBE" w:rsidR="00593F21">
      <w:rPr>
        <w:rFonts w:asciiTheme="minorHAnsi" w:hAnsiTheme="minorHAnsi" w:eastAsiaTheme="minorHAnsi" w:cstheme="minorBidi"/>
        <w:b w:val="0"/>
        <w:color w:val="943634" w:themeColor="accent2" w:themeShade="BF"/>
        <w:sz w:val="36"/>
        <w:szCs w:val="36"/>
        <w:lang w:val="en-US"/>
      </w:rPr>
      <w:t>eliverables - A Practical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9BB"/>
    <w:multiLevelType w:val="hybridMultilevel"/>
    <w:tmpl w:val="E306092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978D7"/>
    <w:multiLevelType w:val="hybridMultilevel"/>
    <w:tmpl w:val="9BAECCFA"/>
    <w:lvl w:ilvl="0" w:tplc="E7BE181E">
      <w:numFmt w:val="bullet"/>
      <w:lvlText w:val="-"/>
      <w:lvlJc w:val="left"/>
      <w:pPr>
        <w:ind w:left="1080" w:hanging="720"/>
      </w:pPr>
      <w:rPr>
        <w:rFonts w:hint="default" w:ascii="Calibri" w:hAnsi="Calibri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6556FA"/>
    <w:multiLevelType w:val="hybridMultilevel"/>
    <w:tmpl w:val="10A8422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BD554AA"/>
    <w:multiLevelType w:val="hybridMultilevel"/>
    <w:tmpl w:val="7CC292E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D356836"/>
    <w:multiLevelType w:val="hybridMultilevel"/>
    <w:tmpl w:val="06B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F709AF"/>
    <w:multiLevelType w:val="hybridMultilevel"/>
    <w:tmpl w:val="3AB4650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83E48AD"/>
    <w:multiLevelType w:val="hybridMultilevel"/>
    <w:tmpl w:val="B3BE05E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50DB4"/>
    <w:multiLevelType w:val="hybridMultilevel"/>
    <w:tmpl w:val="1B9C76CC"/>
    <w:lvl w:ilvl="0" w:tplc="27A43BDE">
      <w:numFmt w:val="bullet"/>
      <w:lvlText w:val="•"/>
      <w:lvlJc w:val="left"/>
      <w:pPr>
        <w:ind w:left="1080" w:hanging="720"/>
      </w:pPr>
      <w:rPr>
        <w:rFonts w:hint="default" w:ascii="Calibri" w:hAnsi="Calibri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4F587F"/>
    <w:multiLevelType w:val="hybridMultilevel"/>
    <w:tmpl w:val="862499E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C1486D2">
      <w:numFmt w:val="bullet"/>
      <w:lvlText w:val="-"/>
      <w:lvlJc w:val="left"/>
      <w:pPr>
        <w:ind w:left="1800" w:hanging="720"/>
      </w:pPr>
      <w:rPr>
        <w:rFonts w:hint="default" w:ascii="Calibri" w:hAnsi="Calibri" w:eastAsiaTheme="minorEastAsia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7F48DD"/>
    <w:multiLevelType w:val="hybridMultilevel"/>
    <w:tmpl w:val="A562391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6108752">
    <w:abstractNumId w:val="6"/>
  </w:num>
  <w:num w:numId="2" w16cid:durableId="1650983715">
    <w:abstractNumId w:val="4"/>
  </w:num>
  <w:num w:numId="3" w16cid:durableId="1876194125">
    <w:abstractNumId w:val="0"/>
  </w:num>
  <w:num w:numId="4" w16cid:durableId="129980571">
    <w:abstractNumId w:val="7"/>
  </w:num>
  <w:num w:numId="5" w16cid:durableId="391124324">
    <w:abstractNumId w:val="8"/>
  </w:num>
  <w:num w:numId="6" w16cid:durableId="2070692857">
    <w:abstractNumId w:val="1"/>
  </w:num>
  <w:num w:numId="7" w16cid:durableId="1303000508">
    <w:abstractNumId w:val="3"/>
  </w:num>
  <w:num w:numId="8" w16cid:durableId="1881046431">
    <w:abstractNumId w:val="5"/>
  </w:num>
  <w:num w:numId="9" w16cid:durableId="1297250001">
    <w:abstractNumId w:val="2"/>
  </w:num>
  <w:num w:numId="10" w16cid:durableId="1125659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E9"/>
    <w:rsid w:val="00080CEF"/>
    <w:rsid w:val="000D176A"/>
    <w:rsid w:val="000D7ACD"/>
    <w:rsid w:val="000F2298"/>
    <w:rsid w:val="00122888"/>
    <w:rsid w:val="00123CFF"/>
    <w:rsid w:val="001647F1"/>
    <w:rsid w:val="00180EAA"/>
    <w:rsid w:val="001978A5"/>
    <w:rsid w:val="001A0F48"/>
    <w:rsid w:val="001B079E"/>
    <w:rsid w:val="00207574"/>
    <w:rsid w:val="00210566"/>
    <w:rsid w:val="00210A7C"/>
    <w:rsid w:val="002216E2"/>
    <w:rsid w:val="002338C5"/>
    <w:rsid w:val="00233A78"/>
    <w:rsid w:val="0024451E"/>
    <w:rsid w:val="00274CA0"/>
    <w:rsid w:val="002A5C52"/>
    <w:rsid w:val="002C18A5"/>
    <w:rsid w:val="003406AA"/>
    <w:rsid w:val="00345601"/>
    <w:rsid w:val="0035272A"/>
    <w:rsid w:val="003670FE"/>
    <w:rsid w:val="00392BD6"/>
    <w:rsid w:val="003C4AE1"/>
    <w:rsid w:val="003E41BF"/>
    <w:rsid w:val="003E4FED"/>
    <w:rsid w:val="003E68C4"/>
    <w:rsid w:val="003F317A"/>
    <w:rsid w:val="0041648E"/>
    <w:rsid w:val="00416A81"/>
    <w:rsid w:val="0044054C"/>
    <w:rsid w:val="00486F84"/>
    <w:rsid w:val="0049408E"/>
    <w:rsid w:val="004B015B"/>
    <w:rsid w:val="004C1CA3"/>
    <w:rsid w:val="004F59DB"/>
    <w:rsid w:val="00505D15"/>
    <w:rsid w:val="0052630E"/>
    <w:rsid w:val="00527570"/>
    <w:rsid w:val="00550FBE"/>
    <w:rsid w:val="005674AA"/>
    <w:rsid w:val="00582F27"/>
    <w:rsid w:val="00593F21"/>
    <w:rsid w:val="005A35F1"/>
    <w:rsid w:val="005A3C81"/>
    <w:rsid w:val="005C2AE6"/>
    <w:rsid w:val="005C5923"/>
    <w:rsid w:val="005D3615"/>
    <w:rsid w:val="005D4810"/>
    <w:rsid w:val="005E5E86"/>
    <w:rsid w:val="00636358"/>
    <w:rsid w:val="00642CB1"/>
    <w:rsid w:val="006510D9"/>
    <w:rsid w:val="006566AC"/>
    <w:rsid w:val="00656D05"/>
    <w:rsid w:val="00663ECC"/>
    <w:rsid w:val="006662F6"/>
    <w:rsid w:val="0067029B"/>
    <w:rsid w:val="006820ED"/>
    <w:rsid w:val="0068530A"/>
    <w:rsid w:val="00687FF1"/>
    <w:rsid w:val="00690ECF"/>
    <w:rsid w:val="006B79C6"/>
    <w:rsid w:val="006C05AB"/>
    <w:rsid w:val="006E00A5"/>
    <w:rsid w:val="00720329"/>
    <w:rsid w:val="0074557A"/>
    <w:rsid w:val="0076135D"/>
    <w:rsid w:val="00780CFA"/>
    <w:rsid w:val="00791BCA"/>
    <w:rsid w:val="007D0425"/>
    <w:rsid w:val="007E4778"/>
    <w:rsid w:val="008135CE"/>
    <w:rsid w:val="0083111A"/>
    <w:rsid w:val="00842B09"/>
    <w:rsid w:val="0086011C"/>
    <w:rsid w:val="00891CD4"/>
    <w:rsid w:val="00897776"/>
    <w:rsid w:val="008A0456"/>
    <w:rsid w:val="008C695E"/>
    <w:rsid w:val="008F2D21"/>
    <w:rsid w:val="008F7010"/>
    <w:rsid w:val="00922967"/>
    <w:rsid w:val="00932391"/>
    <w:rsid w:val="00935565"/>
    <w:rsid w:val="00940F0F"/>
    <w:rsid w:val="00945162"/>
    <w:rsid w:val="009461E7"/>
    <w:rsid w:val="00997F94"/>
    <w:rsid w:val="009A78AA"/>
    <w:rsid w:val="009B3C49"/>
    <w:rsid w:val="009C2830"/>
    <w:rsid w:val="009C78E9"/>
    <w:rsid w:val="009E4E7E"/>
    <w:rsid w:val="00A266A3"/>
    <w:rsid w:val="00A410D4"/>
    <w:rsid w:val="00A4160A"/>
    <w:rsid w:val="00A6261F"/>
    <w:rsid w:val="00A74871"/>
    <w:rsid w:val="00A84950"/>
    <w:rsid w:val="00AA41E7"/>
    <w:rsid w:val="00AB5B87"/>
    <w:rsid w:val="00AD3F07"/>
    <w:rsid w:val="00B06451"/>
    <w:rsid w:val="00B110F4"/>
    <w:rsid w:val="00B2339B"/>
    <w:rsid w:val="00B36F4B"/>
    <w:rsid w:val="00B6215C"/>
    <w:rsid w:val="00B72575"/>
    <w:rsid w:val="00B731C7"/>
    <w:rsid w:val="00B94988"/>
    <w:rsid w:val="00BD0951"/>
    <w:rsid w:val="00BD2FC9"/>
    <w:rsid w:val="00BE4A9B"/>
    <w:rsid w:val="00BF668E"/>
    <w:rsid w:val="00C20C94"/>
    <w:rsid w:val="00C22590"/>
    <w:rsid w:val="00C2413E"/>
    <w:rsid w:val="00C52A20"/>
    <w:rsid w:val="00C80AB4"/>
    <w:rsid w:val="00CA2169"/>
    <w:rsid w:val="00CC3846"/>
    <w:rsid w:val="00CD4179"/>
    <w:rsid w:val="00CD4B82"/>
    <w:rsid w:val="00CE3308"/>
    <w:rsid w:val="00D21569"/>
    <w:rsid w:val="00D42E26"/>
    <w:rsid w:val="00D71520"/>
    <w:rsid w:val="00D71A18"/>
    <w:rsid w:val="00D9585F"/>
    <w:rsid w:val="00D9700D"/>
    <w:rsid w:val="00DD558B"/>
    <w:rsid w:val="00DD733D"/>
    <w:rsid w:val="00DE6221"/>
    <w:rsid w:val="00DF2484"/>
    <w:rsid w:val="00E34AA1"/>
    <w:rsid w:val="00E4071D"/>
    <w:rsid w:val="00E44DD9"/>
    <w:rsid w:val="00E46392"/>
    <w:rsid w:val="00E47667"/>
    <w:rsid w:val="00E72FA3"/>
    <w:rsid w:val="00E864C6"/>
    <w:rsid w:val="00E9062B"/>
    <w:rsid w:val="00E9219A"/>
    <w:rsid w:val="00E9275F"/>
    <w:rsid w:val="00E975D9"/>
    <w:rsid w:val="00EA5B8A"/>
    <w:rsid w:val="00EB65D3"/>
    <w:rsid w:val="00EE1D8E"/>
    <w:rsid w:val="00F11C8F"/>
    <w:rsid w:val="00F30281"/>
    <w:rsid w:val="00F35B87"/>
    <w:rsid w:val="00F35C8F"/>
    <w:rsid w:val="00F36030"/>
    <w:rsid w:val="00F375F6"/>
    <w:rsid w:val="00F41DBD"/>
    <w:rsid w:val="00F574F7"/>
    <w:rsid w:val="00F6520E"/>
    <w:rsid w:val="00F66181"/>
    <w:rsid w:val="00F778A2"/>
    <w:rsid w:val="00FA12AF"/>
    <w:rsid w:val="00FA1409"/>
    <w:rsid w:val="00FA1B5D"/>
    <w:rsid w:val="00FA70DE"/>
    <w:rsid w:val="00FC0F85"/>
    <w:rsid w:val="00FC5502"/>
    <w:rsid w:val="00FC722F"/>
    <w:rsid w:val="02DD552D"/>
    <w:rsid w:val="0F07B2A2"/>
    <w:rsid w:val="512540A7"/>
    <w:rsid w:val="542B53A2"/>
    <w:rsid w:val="55922F9F"/>
    <w:rsid w:val="5C4776F2"/>
    <w:rsid w:val="60DF8471"/>
    <w:rsid w:val="7343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14636"/>
  <w15:docId w15:val="{848B111D-927D-40A8-957D-DE036C30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778"/>
  </w:style>
  <w:style w:type="paragraph" w:styleId="Heading1">
    <w:name w:val="heading 1"/>
    <w:basedOn w:val="Normal"/>
    <w:next w:val="Normal"/>
    <w:link w:val="Heading1Char"/>
    <w:uiPriority w:val="9"/>
    <w:qFormat/>
    <w:rsid w:val="00AA41E7"/>
    <w:pPr>
      <w:keepNext/>
      <w:spacing w:before="360" w:after="0" w:line="240" w:lineRule="auto"/>
      <w:outlineLvl w:val="0"/>
    </w:pPr>
    <w:rPr>
      <w:rFonts w:ascii="Arial" w:hAnsi="Arial" w:eastAsia="Calibri" w:cs="Arial"/>
      <w:b/>
      <w:color w:val="403387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1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0566"/>
  </w:style>
  <w:style w:type="paragraph" w:styleId="Footer">
    <w:name w:val="footer"/>
    <w:basedOn w:val="Normal"/>
    <w:link w:val="FooterChar"/>
    <w:uiPriority w:val="99"/>
    <w:unhideWhenUsed/>
    <w:rsid w:val="002105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0566"/>
  </w:style>
  <w:style w:type="character" w:styleId="CommentReference">
    <w:name w:val="annotation reference"/>
    <w:basedOn w:val="DefaultParagraphFont"/>
    <w:uiPriority w:val="99"/>
    <w:semiHidden/>
    <w:unhideWhenUsed/>
    <w:rsid w:val="00922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96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2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96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2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29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5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5AB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A41E7"/>
    <w:rPr>
      <w:rFonts w:ascii="Arial" w:hAnsi="Arial" w:eastAsia="Calibri" w:cs="Arial"/>
      <w:b/>
      <w:color w:val="403387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15B"/>
    <w:rPr>
      <w:color w:val="800080" w:themeColor="followedHyperlink"/>
      <w:u w:val="single"/>
    </w:rPr>
  </w:style>
  <w:style w:type="paragraph" w:styleId="TableText" w:customStyle="1">
    <w:name w:val="Table Text"/>
    <w:basedOn w:val="Normal"/>
    <w:qFormat/>
    <w:rsid w:val="00550FB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er" Target="footer3.xml" Id="rId1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D81327F9FD24AA777C5193F9D837F" ma:contentTypeVersion="4" ma:contentTypeDescription="Create a new document." ma:contentTypeScope="" ma:versionID="63f957a97653490c0638e7556d4e7067">
  <xsd:schema xmlns:xsd="http://www.w3.org/2001/XMLSchema" xmlns:xs="http://www.w3.org/2001/XMLSchema" xmlns:p="http://schemas.microsoft.com/office/2006/metadata/properties" xmlns:ns2="32c60465-efb8-4ad4-8532-ef19e0ede2ce" targetNamespace="http://schemas.microsoft.com/office/2006/metadata/properties" ma:root="true" ma:fieldsID="1faa2ca8caa983317d0b97b29da59e29" ns2:_="">
    <xsd:import namespace="32c60465-efb8-4ad4-8532-ef19e0ed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0465-efb8-4ad4-8532-ef19e0ed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Asynchronous</Synchronization>
    <Type>10001</Type>
    <SequenceNumber>10000</SequenceNumber>
    <Url/>
    <Assembly>CofelyUK.BMS.EventReceiver, Version=1.0.0.0, Culture=neutral, PublicKeyToken=2e99fd01e70d691b</Assembly>
    <Class>CofelyUK.BMS.EventReceiver.DocumentVersionEventReceiver.DocumentVersionEventReceiver</Class>
    <Data>DocumentVersionEventReceiverItemAdded</Data>
    <Filter/>
  </Receiver>
  <Receiver>
    <Name/>
    <Synchronization>Asynchronous</Synchronization>
    <Type>10002</Type>
    <SequenceNumber>10000</SequenceNumber>
    <Url/>
    <Assembly>CofelyUK.BMS.EventReceiver, Version=1.0.0.0, Culture=neutral, PublicKeyToken=2e99fd01e70d691b</Assembly>
    <Class>CofelyUK.BMS.EventReceiver.DocumentVersionEventReceiver.DocumentVersionEventReceiver</Class>
    <Data>DocumentVersionEventReceiverItemUpdated</Data>
    <Filter/>
  </Receiver>
</spe:Receivers>
</file>

<file path=customXml/itemProps1.xml><?xml version="1.0" encoding="utf-8"?>
<ds:datastoreItem xmlns:ds="http://schemas.openxmlformats.org/officeDocument/2006/customXml" ds:itemID="{5ADA0617-6B74-4ABC-85B7-CD16D51BF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847AE-4882-432B-BFA3-DB4B888EBE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b41fbd7-c255-4052-b8b6-3ccc7fdd6e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D8B65E-985F-4B2A-B42B-B0F0A3C4AB10}"/>
</file>

<file path=customXml/itemProps4.xml><?xml version="1.0" encoding="utf-8"?>
<ds:datastoreItem xmlns:ds="http://schemas.openxmlformats.org/officeDocument/2006/customXml" ds:itemID="{89A889E5-7B29-45C0-9575-0012D46507D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andy.may@engie.com</ap:Manager>
  <ap:Company>ENGIE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CDM 2015 - Dutyholders, Duties and Deliverables - A Practical Guide</dc:title>
  <dc:creator>james.coote@engie.com</dc:creator>
  <lastModifiedBy>David Crowe</lastModifiedBy>
  <revision>7</revision>
  <dcterms:created xsi:type="dcterms:W3CDTF">2018-11-22T11:03:00.0000000Z</dcterms:created>
  <dcterms:modified xsi:type="dcterms:W3CDTF">2025-04-28T14:40:56.5228708Z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0x0101008CCD81327F9FD24AA777C5193F9D837F</vt:lpwstr>
  </property>
  <property fmtid="{D5CDD505-2E9C-101B-9397-08002B2CF9AE}" pid="3" name="_dlc_DocIdItemGuid">
    <vt:lpwstr>e3273cb1-8329-4a72-bee1-183ca133722a</vt:lpwstr>
  </property>
  <property fmtid="{D5CDD505-2E9C-101B-9397-08002B2CF9AE}" pid="4" name="Tags">
    <vt:lpwstr/>
  </property>
  <property fmtid="{D5CDD505-2E9C-101B-9397-08002B2CF9AE}" pid="5" name="ClassificationContentMarkingFooterShapeIds">
    <vt:lpwstr>1,3,4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f472f14c-d40a-4996-84a9-078c3b8640e0_Enabled">
    <vt:lpwstr>true</vt:lpwstr>
  </property>
  <property fmtid="{D5CDD505-2E9C-101B-9397-08002B2CF9AE}" pid="9" name="MSIP_Label_f472f14c-d40a-4996-84a9-078c3b8640e0_SetDate">
    <vt:lpwstr>2022-05-03T15:55:24Z</vt:lpwstr>
  </property>
  <property fmtid="{D5CDD505-2E9C-101B-9397-08002B2CF9AE}" pid="10" name="MSIP_Label_f472f14c-d40a-4996-84a9-078c3b8640e0_Method">
    <vt:lpwstr>Privileged</vt:lpwstr>
  </property>
  <property fmtid="{D5CDD505-2E9C-101B-9397-08002B2CF9AE}" pid="11" name="MSIP_Label_f472f14c-d40a-4996-84a9-078c3b8640e0_Name">
    <vt:lpwstr>f472f14c-d40a-4996-84a9-078c3b8640e0</vt:lpwstr>
  </property>
  <property fmtid="{D5CDD505-2E9C-101B-9397-08002B2CF9AE}" pid="12" name="MSIP_Label_f472f14c-d40a-4996-84a9-078c3b8640e0_SiteId">
    <vt:lpwstr>cd62b7dd-4b48-44bd-90e7-e143a22c8ead</vt:lpwstr>
  </property>
  <property fmtid="{D5CDD505-2E9C-101B-9397-08002B2CF9AE}" pid="13" name="MSIP_Label_f472f14c-d40a-4996-84a9-078c3b8640e0_ActionId">
    <vt:lpwstr>36abc4e4-0c3c-41c6-befb-eb758632b83a</vt:lpwstr>
  </property>
  <property fmtid="{D5CDD505-2E9C-101B-9397-08002B2CF9AE}" pid="14" name="MSIP_Label_f472f14c-d40a-4996-84a9-078c3b8640e0_ContentBits">
    <vt:lpwstr>2</vt:lpwstr>
  </property>
</Properties>
</file>